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463D0B" w:rsidP="00463D0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Zagonetka boli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993406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</w:t>
            </w:r>
            <w:r w:rsidR="0099340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D3E77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3406" w:rsidRDefault="00463D0B" w:rsidP="00463D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t>Prof.</w:t>
            </w:r>
            <w:r w:rsidR="002D3E77" w:rsidRPr="00993406">
              <w:rPr>
                <w:rFonts w:asciiTheme="minorHAnsi" w:hAnsiTheme="minorHAnsi" w:cstheme="minorHAnsi"/>
              </w:rPr>
              <w:t xml:space="preserve">dr.sc. </w:t>
            </w:r>
            <w:r w:rsidRPr="00993406">
              <w:rPr>
                <w:rFonts w:asciiTheme="minorHAnsi" w:hAnsiTheme="minorHAnsi" w:cstheme="minorHAnsi"/>
              </w:rPr>
              <w:t>Damir Sapunar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92CA0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3406" w:rsidRDefault="00463D0B" w:rsidP="003F4E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t xml:space="preserve">Prof.dr.sc. Livia </w:t>
            </w:r>
            <w:proofErr w:type="spellStart"/>
            <w:r w:rsidRPr="00993406">
              <w:rPr>
                <w:rFonts w:asciiTheme="minorHAnsi" w:hAnsiTheme="minorHAnsi" w:cstheme="minorHAnsi"/>
              </w:rPr>
              <w:t>Puljak</w:t>
            </w:r>
            <w:proofErr w:type="spellEnd"/>
            <w:r w:rsidR="00580D3E">
              <w:rPr>
                <w:rFonts w:asciiTheme="minorHAnsi" w:hAnsiTheme="minorHAnsi" w:cstheme="minorHAnsi"/>
              </w:rPr>
              <w:t>, Tihana Repić, Ivana Vuka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3406" w:rsidRDefault="00294A89" w:rsidP="00CE0D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795C78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795C78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795C78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3406" w:rsidRDefault="00592CA0" w:rsidP="00294A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93406">
              <w:rPr>
                <w:rFonts w:asciiTheme="minorHAnsi" w:hAnsiTheme="minorHAnsi" w:cstheme="minorHAnsi"/>
              </w:rPr>
              <w:instrText xml:space="preserve"> FORMTEXT </w:instrText>
            </w:r>
            <w:r w:rsidRPr="00993406">
              <w:rPr>
                <w:rFonts w:asciiTheme="minorHAnsi" w:hAnsiTheme="minorHAnsi" w:cstheme="minorHAnsi"/>
              </w:rPr>
            </w:r>
            <w:r w:rsidRPr="00993406">
              <w:rPr>
                <w:rFonts w:asciiTheme="minorHAnsi" w:hAnsiTheme="minorHAnsi" w:cstheme="minorHAnsi"/>
              </w:rPr>
              <w:fldChar w:fldCharType="separate"/>
            </w:r>
            <w:r w:rsidR="00294A89" w:rsidRPr="00993406">
              <w:rPr>
                <w:rFonts w:asciiTheme="minorHAnsi" w:hAnsiTheme="minorHAnsi" w:cstheme="minorHAnsi"/>
                <w:noProof/>
              </w:rPr>
              <w:t> </w:t>
            </w:r>
            <w:r w:rsidR="00294A89" w:rsidRPr="00993406">
              <w:rPr>
                <w:rFonts w:asciiTheme="minorHAnsi" w:hAnsiTheme="minorHAnsi" w:cstheme="minorHAnsi"/>
                <w:noProof/>
              </w:rPr>
              <w:t> </w:t>
            </w:r>
            <w:r w:rsidR="00294A89" w:rsidRPr="00993406">
              <w:rPr>
                <w:rFonts w:asciiTheme="minorHAnsi" w:hAnsiTheme="minorHAnsi" w:cstheme="minorHAnsi"/>
                <w:noProof/>
              </w:rPr>
              <w:t> </w:t>
            </w:r>
            <w:r w:rsidR="00294A89" w:rsidRPr="00993406">
              <w:rPr>
                <w:rFonts w:asciiTheme="minorHAnsi" w:hAnsiTheme="minorHAnsi" w:cstheme="minorHAnsi"/>
                <w:noProof/>
              </w:rPr>
              <w:t> </w:t>
            </w:r>
            <w:r w:rsidR="00294A89" w:rsidRPr="00993406">
              <w:rPr>
                <w:rFonts w:asciiTheme="minorHAnsi" w:hAnsiTheme="minorHAnsi" w:cstheme="minorHAnsi"/>
                <w:noProof/>
              </w:rPr>
              <w:t> </w:t>
            </w:r>
            <w:r w:rsidRPr="00993406">
              <w:rPr>
                <w:rFonts w:asciiTheme="minorHAnsi" w:hAnsiTheme="minorHAnsi" w:cstheme="minorHAnsi"/>
              </w:rPr>
              <w:fldChar w:fldCharType="end"/>
            </w:r>
            <w:r w:rsidR="00294A89" w:rsidRPr="00993406">
              <w:rPr>
                <w:rFonts w:asciiTheme="minorHAnsi" w:hAnsiTheme="minorHAnsi" w:cstheme="minorHAnsi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92CA0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C1FA9" w:rsidRDefault="00DC1FA9" w:rsidP="00DC1FA9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DC1FA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Usvajanje temeljnih znanstvenih i kliničkih informacija neophodnih za razumijevanje fenomena boli.</w:t>
            </w:r>
            <w:r w:rsidRPr="00DC1FA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C1FA9" w:rsidRDefault="002D3E77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</w:rPr>
            </w:pPr>
            <w:r w:rsidRPr="00DC1FA9">
              <w:rPr>
                <w:rFonts w:asciiTheme="minorHAnsi" w:hAnsiTheme="minorHAnsi" w:cstheme="minorHAnsi"/>
              </w:rPr>
              <w:t>Nema preduvjeta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Nakon položenog predmeta student će moći:</w:t>
            </w:r>
          </w:p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definirati temeljne pojmove povezane s boli</w:t>
            </w:r>
          </w:p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opisati mehanizam nastanka osjeta boli</w:t>
            </w:r>
          </w:p>
          <w:p w:rsidR="00DC1FA9" w:rsidRPr="00DC1FA9" w:rsidRDefault="00DC1FA9" w:rsidP="00DC1FA9">
            <w:pPr>
              <w:spacing w:after="0" w:line="240" w:lineRule="auto"/>
              <w:ind w:left="175" w:hanging="175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opisati patofiziološke mehanizme koji mogu dovesti do razvitka kronične boli</w:t>
            </w:r>
          </w:p>
          <w:p w:rsidR="00DC1FA9" w:rsidRPr="00DC1FA9" w:rsidRDefault="00DC1FA9" w:rsidP="00DC1FA9">
            <w:pPr>
              <w:spacing w:after="0" w:line="240" w:lineRule="auto"/>
              <w:ind w:left="175" w:hanging="175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objasniti temeljne probleme povezane s istraživanjem boli</w:t>
            </w:r>
          </w:p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opisati i analizirati čimbenike koji mogu utjecati na percepciju boli</w:t>
            </w:r>
          </w:p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 xml:space="preserve">- opisati i definirati pojmove </w:t>
            </w:r>
            <w:proofErr w:type="spellStart"/>
            <w:r w:rsidRPr="00DC1FA9">
              <w:rPr>
                <w:rFonts w:asciiTheme="minorHAnsi" w:eastAsia="Batang" w:hAnsiTheme="minorHAnsi" w:cstheme="minorHAnsi"/>
                <w:lang w:eastAsia="ja-JP"/>
              </w:rPr>
              <w:t>placeba</w:t>
            </w:r>
            <w:proofErr w:type="spellEnd"/>
            <w:r w:rsidRPr="00DC1FA9">
              <w:rPr>
                <w:rFonts w:asciiTheme="minorHAnsi" w:eastAsia="Batang" w:hAnsiTheme="minorHAnsi" w:cstheme="minorHAnsi"/>
                <w:lang w:eastAsia="ja-JP"/>
              </w:rPr>
              <w:t xml:space="preserve"> i </w:t>
            </w:r>
            <w:proofErr w:type="spellStart"/>
            <w:r w:rsidRPr="00DC1FA9">
              <w:rPr>
                <w:rFonts w:asciiTheme="minorHAnsi" w:eastAsia="Batang" w:hAnsiTheme="minorHAnsi" w:cstheme="minorHAnsi"/>
                <w:lang w:eastAsia="ja-JP"/>
              </w:rPr>
              <w:t>noceba</w:t>
            </w:r>
            <w:proofErr w:type="spellEnd"/>
          </w:p>
          <w:p w:rsidR="00DC1FA9" w:rsidRPr="00DC1FA9" w:rsidRDefault="00DC1FA9" w:rsidP="00DC1FA9">
            <w:pPr>
              <w:spacing w:after="0" w:line="240" w:lineRule="auto"/>
              <w:rPr>
                <w:rFonts w:asciiTheme="minorHAnsi" w:eastAsia="Batang" w:hAnsiTheme="minorHAnsi" w:cstheme="minorHAnsi"/>
                <w:lang w:eastAsia="ja-JP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opisati multidisciplinarni pristup liječenju boli</w:t>
            </w:r>
          </w:p>
          <w:p w:rsidR="009E313C" w:rsidRPr="00DC1FA9" w:rsidRDefault="00DC1FA9" w:rsidP="00DC1FA9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C1FA9">
              <w:rPr>
                <w:rFonts w:asciiTheme="minorHAnsi" w:eastAsia="Batang" w:hAnsiTheme="minorHAnsi" w:cstheme="minorHAnsi"/>
                <w:lang w:eastAsia="ja-JP"/>
              </w:rPr>
              <w:t>- analizirati i razgovarati o etičkim i kulturnim aspektima fenomena boli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C1FA9" w:rsidRDefault="00DC1FA9" w:rsidP="00DC1FA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DC1FA9">
              <w:t xml:space="preserve">Temeljne odrednice fenomena boli; Pregled trenutnog znanja anatomije, fiziologije, biokemije i farmakologije važnog za razumijevanje sustava percepcije boli; Teorija nadziranog ulaza; Psihološki aspekti boli, te utjecaj spola, kulture i </w:t>
            </w:r>
            <w:proofErr w:type="spellStart"/>
            <w:r w:rsidRPr="00DC1FA9">
              <w:t>okolinskih</w:t>
            </w:r>
            <w:proofErr w:type="spellEnd"/>
            <w:r w:rsidRPr="00DC1FA9">
              <w:t xml:space="preserve"> činitelja na odnos prema boli; Definicija i taksonomija boli; Temeljenje razlike akutne i kronične boli; Generalizirani i regionalni bolni sindromi; Metode simptomatske kontrole; </w:t>
            </w:r>
            <w:proofErr w:type="spellStart"/>
            <w:r w:rsidRPr="00DC1FA9">
              <w:t>Placebo</w:t>
            </w:r>
            <w:proofErr w:type="spellEnd"/>
            <w:r w:rsidRPr="00DC1FA9">
              <w:t xml:space="preserve"> i </w:t>
            </w:r>
            <w:proofErr w:type="spellStart"/>
            <w:r w:rsidRPr="00DC1FA9">
              <w:t>nocebo</w:t>
            </w:r>
            <w:proofErr w:type="spellEnd"/>
            <w:r w:rsidRPr="00DC1FA9">
              <w:t>; Multidisciplinarni pristup terapiji i dijagnostici; Etički i kulturološki aspekti boli.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9E313C">
            <w:pPr>
              <w:pStyle w:val="FieldText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592CA0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592CA0" w:rsidRPr="00962BDC">
              <w:rPr>
                <w:rFonts w:ascii="Arial" w:hAnsi="Arial" w:cs="Arial"/>
              </w:rPr>
            </w:r>
            <w:r w:rsidR="00592CA0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592CA0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</w:t>
            </w:r>
            <w:proofErr w:type="spellStart"/>
            <w:r w:rsidRPr="00962BDC">
              <w:rPr>
                <w:rFonts w:ascii="Arial" w:hAnsi="Arial" w:cs="Arial"/>
              </w:rPr>
              <w:t>ostalo</w:t>
            </w:r>
            <w:proofErr w:type="spellEnd"/>
            <w:r w:rsidRPr="00962BDC">
              <w:rPr>
                <w:rFonts w:ascii="Arial" w:hAnsi="Arial" w:cs="Arial"/>
              </w:rPr>
              <w:t xml:space="preserve"> </w:t>
            </w:r>
            <w:proofErr w:type="spellStart"/>
            <w:r w:rsidRPr="00962BDC">
              <w:rPr>
                <w:rFonts w:ascii="Arial" w:hAnsi="Arial" w:cs="Arial"/>
              </w:rPr>
              <w:t>upisati</w:t>
            </w:r>
            <w:proofErr w:type="spellEnd"/>
            <w:r w:rsidRPr="00962BDC">
              <w:rPr>
                <w:rFonts w:ascii="Arial" w:hAnsi="Arial" w:cs="Arial"/>
              </w:rPr>
              <w:t xml:space="preserve">) </w:t>
            </w:r>
            <w:r w:rsidRPr="00962BDC">
              <w:rPr>
                <w:rFonts w:ascii="Arial" w:hAnsi="Arial" w:cs="Arial"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 xml:space="preserve">(upisati udio u ECTS bodovima za svaku aktivnost tako da ukupni broj ECTS bodova </w:t>
            </w:r>
            <w:r w:rsidRPr="00962BDC">
              <w:rPr>
                <w:rFonts w:ascii="Arial" w:hAnsi="Arial" w:cs="Arial"/>
                <w:i/>
                <w:color w:val="000000"/>
              </w:rPr>
              <w:lastRenderedPageBreak/>
              <w:t>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9E313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CA4593" w:rsidP="009E313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t>Nastavni moduli koje su pripremili nastavnici i koji se nalaze u e-izbornom predmetu na Internetu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9E313C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Dostupno na Internetu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E313C" w:rsidRPr="00962BDC" w:rsidRDefault="009E313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3406" w:rsidRDefault="00294A89" w:rsidP="009934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t xml:space="preserve">-Analiza kvalitete nastave od strane studenata i nastavnika, </w:t>
            </w:r>
          </w:p>
          <w:p w:rsidR="00294A89" w:rsidRPr="00993406" w:rsidRDefault="00294A89" w:rsidP="009934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t xml:space="preserve">-Analiza prolaznosti na ispitima, </w:t>
            </w:r>
          </w:p>
          <w:p w:rsidR="00294A89" w:rsidRPr="00993406" w:rsidRDefault="00294A89" w:rsidP="009934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3406">
              <w:rPr>
                <w:rFonts w:asciiTheme="minorHAnsi" w:hAnsiTheme="minorHAnsi" w:cstheme="minorHAnsi"/>
              </w:rPr>
              <w:t xml:space="preserve">-Izvješća Povjerenstva za kontrolu provedbe nastave, </w:t>
            </w:r>
          </w:p>
          <w:p w:rsidR="00294A89" w:rsidRPr="00962BDC" w:rsidRDefault="00294A89" w:rsidP="0099340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93406">
              <w:rPr>
                <w:rFonts w:asciiTheme="minorHAnsi" w:hAnsiTheme="minorHAnsi" w:cstheme="minorHAnsi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Default="00590409" w:rsidP="00294A89">
      <w:pPr>
        <w:spacing w:after="0" w:line="240" w:lineRule="auto"/>
        <w:rPr>
          <w:rFonts w:ascii="Arial" w:hAnsi="Arial" w:cs="Arial"/>
        </w:rPr>
      </w:pPr>
    </w:p>
    <w:p w:rsidR="00590409" w:rsidRPr="00962BDC" w:rsidRDefault="0059040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Pr="009E313C" w:rsidRDefault="00294A89">
      <w:pPr>
        <w:rPr>
          <w:lang w:val="en-US"/>
        </w:rPr>
      </w:pPr>
    </w:p>
    <w:p w:rsidR="00294A89" w:rsidRPr="009E313C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9E313C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E313C" w:rsidRDefault="00EE4196" w:rsidP="00EE4196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Puzzle of Pain</w:t>
            </w:r>
          </w:p>
        </w:tc>
      </w:tr>
      <w:tr w:rsidR="00294A89" w:rsidRPr="009E313C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313C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9E313C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90409" w:rsidRDefault="009E313C" w:rsidP="009934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0409">
              <w:rPr>
                <w:rFonts w:ascii="Arial" w:hAnsi="Arial" w:cs="Arial"/>
                <w:sz w:val="20"/>
                <w:szCs w:val="20"/>
                <w:lang w:val="de-DE"/>
              </w:rPr>
              <w:t xml:space="preserve">Prof. </w:t>
            </w:r>
            <w:r w:rsidR="00993406" w:rsidRPr="00590409">
              <w:rPr>
                <w:rFonts w:ascii="Arial" w:hAnsi="Arial" w:cs="Arial"/>
                <w:sz w:val="20"/>
                <w:szCs w:val="20"/>
                <w:lang w:val="de-DE"/>
              </w:rPr>
              <w:t xml:space="preserve">Damir </w:t>
            </w:r>
            <w:proofErr w:type="spellStart"/>
            <w:r w:rsidR="00993406" w:rsidRPr="00590409">
              <w:rPr>
                <w:rFonts w:ascii="Arial" w:hAnsi="Arial" w:cs="Arial"/>
                <w:sz w:val="20"/>
                <w:szCs w:val="20"/>
                <w:lang w:val="de-DE"/>
              </w:rPr>
              <w:t>Sapunar</w:t>
            </w:r>
            <w:proofErr w:type="spellEnd"/>
            <w:r w:rsidR="00993406" w:rsidRPr="00590409">
              <w:rPr>
                <w:rFonts w:ascii="Arial" w:hAnsi="Arial" w:cs="Arial"/>
                <w:sz w:val="20"/>
                <w:szCs w:val="20"/>
                <w:lang w:val="de-DE"/>
              </w:rPr>
              <w:t xml:space="preserve">, MD, </w:t>
            </w:r>
            <w:proofErr w:type="spellStart"/>
            <w:r w:rsidR="00993406" w:rsidRPr="00590409">
              <w:rPr>
                <w:rFonts w:ascii="Arial" w:hAnsi="Arial" w:cs="Arial"/>
                <w:sz w:val="20"/>
                <w:szCs w:val="20"/>
                <w:lang w:val="de-DE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9E313C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9E313C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F58E6" w:rsidRDefault="00EE4196" w:rsidP="00EE41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Livia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Puljak</w:t>
            </w:r>
            <w:proofErr w:type="spellEnd"/>
            <w:r w:rsidR="009E313C" w:rsidRPr="00DF58E6">
              <w:rPr>
                <w:rFonts w:ascii="Arial" w:hAnsi="Arial" w:cs="Arial"/>
                <w:sz w:val="20"/>
                <w:szCs w:val="20"/>
                <w:lang w:val="it-IT"/>
              </w:rPr>
              <w:t xml:space="preserve">, Ivana </w:t>
            </w:r>
            <w:proofErr w:type="spellStart"/>
            <w:r w:rsidR="009E313C" w:rsidRPr="00DF58E6">
              <w:rPr>
                <w:rFonts w:ascii="Arial" w:hAnsi="Arial" w:cs="Arial"/>
                <w:sz w:val="20"/>
                <w:szCs w:val="20"/>
                <w:lang w:val="it-IT"/>
              </w:rPr>
              <w:t>Vuka</w:t>
            </w:r>
            <w:proofErr w:type="spellEnd"/>
            <w:r w:rsidR="009E313C" w:rsidRPr="00DF58E6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9E313C" w:rsidRPr="00DF58E6">
              <w:rPr>
                <w:rFonts w:ascii="Arial" w:hAnsi="Arial" w:cs="Arial"/>
                <w:sz w:val="20"/>
                <w:szCs w:val="20"/>
                <w:lang w:val="it-IT"/>
              </w:rPr>
              <w:t>Tihana</w:t>
            </w:r>
            <w:proofErr w:type="spellEnd"/>
            <w:r w:rsidR="009E313C" w:rsidRPr="00DF58E6">
              <w:rPr>
                <w:rFonts w:ascii="Arial" w:hAnsi="Arial" w:cs="Arial"/>
                <w:sz w:val="20"/>
                <w:szCs w:val="20"/>
                <w:lang w:val="it-IT"/>
              </w:rPr>
              <w:t xml:space="preserve"> Repić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9E313C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795C7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795C7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795C78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9E313C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9E313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7"/>
            </w:tblGrid>
            <w:tr w:rsidR="00EE4196">
              <w:trPr>
                <w:trHeight w:val="208"/>
              </w:trPr>
              <w:tc>
                <w:tcPr>
                  <w:tcW w:w="7427" w:type="dxa"/>
                </w:tcPr>
                <w:p w:rsidR="00EE4196" w:rsidRDefault="00EE4196" w:rsidP="00EE41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Understand and adopt basic scientific and clinical information essential to an understanding of the fields of pain research and multidisciplinary management. </w:t>
                  </w:r>
                </w:p>
              </w:tc>
            </w:tr>
          </w:tbl>
          <w:p w:rsidR="00CA4593" w:rsidRPr="00EE4196" w:rsidRDefault="00CA4593" w:rsidP="00CA459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1"/>
            </w:tblGrid>
            <w:tr w:rsidR="00EE4196">
              <w:trPr>
                <w:trHeight w:val="898"/>
              </w:trPr>
              <w:tc>
                <w:tcPr>
                  <w:tcW w:w="7431" w:type="dxa"/>
                </w:tcPr>
                <w:p w:rsidR="00EE4196" w:rsidRDefault="00EE4196" w:rsidP="00EE41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Basic Considerations of Pain; Overview of our current understanding of the anatomy, physiology, biochemistry, and pharmacology of the peripheral nerves, spinal cord, and brain; Gate Control Theory (</w:t>
                  </w:r>
                  <w:proofErr w:type="spellStart"/>
                  <w:r>
                    <w:rPr>
                      <w:sz w:val="20"/>
                      <w:szCs w:val="20"/>
                    </w:rPr>
                    <w:t>Melzack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Wall); Psychological aspects of pain, and influences of gender, social, cultural, and environmental factors relevant to pain; Definitions and taxonomy of pain; Fundamental differences in the phenomena of acute and chronic pain; Generalized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Regional Pain Syndromes; Methods for Symptomatic Control; Multidisciplinary pain diagnosis and treatment; Ethical and cultural aspects of pain. </w:t>
                  </w:r>
                </w:p>
              </w:tc>
            </w:tr>
          </w:tbl>
          <w:p w:rsidR="00CA4593" w:rsidRPr="00EE4196" w:rsidRDefault="00CA4593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9E313C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E313C" w:rsidRDefault="00795C7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9E313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9E313C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795C7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9E313C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2CA0"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92CA0"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92CA0"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592CA0"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9E31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9E313C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9E313C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9E313C">
              <w:rPr>
                <w:rStyle w:val="CommentReference"/>
                <w:lang w:val="en-US"/>
              </w:rPr>
              <w:t xml:space="preserve"> </w:t>
            </w: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9E313C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9E313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9E313C">
              <w:rPr>
                <w:rStyle w:val="CommentReference"/>
                <w:lang w:val="en-US"/>
              </w:rPr>
              <w:t xml:space="preserve"> </w:t>
            </w:r>
            <w:r w:rsidRPr="009E313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9E313C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9E313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9E313C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9E313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9E313C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9E313C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E313C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313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E4C9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5E4C9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9E313C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9E313C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4593" w:rsidRPr="009E313C" w:rsidRDefault="00CA4593" w:rsidP="00CA459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t xml:space="preserve">Online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modules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;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e-</w:t>
            </w:r>
            <w:proofErr w:type="spellStart"/>
            <w:r>
              <w:t>course</w:t>
            </w:r>
            <w:proofErr w:type="spellEnd"/>
            <w:r>
              <w:t xml:space="preserve"> on Internet</w:t>
            </w:r>
          </w:p>
          <w:p w:rsidR="00294A89" w:rsidRPr="009E313C" w:rsidRDefault="00294A8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E4C9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</w:p>
        </w:tc>
      </w:tr>
      <w:tr w:rsidR="00294A89" w:rsidRPr="009E313C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9E313C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9E313C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9E313C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9E313C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9E313C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E313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E313C" w:rsidRDefault="00592CA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E313C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E313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Pr="009E313C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RPr="009E313C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32C01"/>
    <w:rsid w:val="0003644A"/>
    <w:rsid w:val="00263CCF"/>
    <w:rsid w:val="00294A89"/>
    <w:rsid w:val="002D3E77"/>
    <w:rsid w:val="003F4EC3"/>
    <w:rsid w:val="00463D0B"/>
    <w:rsid w:val="00491BCC"/>
    <w:rsid w:val="00580D3E"/>
    <w:rsid w:val="00590409"/>
    <w:rsid w:val="00592CA0"/>
    <w:rsid w:val="005E4C96"/>
    <w:rsid w:val="00674B02"/>
    <w:rsid w:val="00682E43"/>
    <w:rsid w:val="00795C78"/>
    <w:rsid w:val="00964796"/>
    <w:rsid w:val="00993406"/>
    <w:rsid w:val="009E313C"/>
    <w:rsid w:val="00A625B8"/>
    <w:rsid w:val="00BB2AFE"/>
    <w:rsid w:val="00C53F37"/>
    <w:rsid w:val="00CA4593"/>
    <w:rsid w:val="00DC1FA9"/>
    <w:rsid w:val="00DD310B"/>
    <w:rsid w:val="00DF58E6"/>
    <w:rsid w:val="00E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187"/>
  <w15:docId w15:val="{A8980B21-23BB-4227-91A5-C163FBED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13C"/>
    <w:rPr>
      <w:color w:val="0000FF" w:themeColor="hyperlink"/>
      <w:u w:val="single"/>
    </w:rPr>
  </w:style>
  <w:style w:type="paragraph" w:customStyle="1" w:styleId="Default">
    <w:name w:val="Default"/>
    <w:rsid w:val="00DC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5</cp:revision>
  <dcterms:created xsi:type="dcterms:W3CDTF">2017-12-12T07:03:00Z</dcterms:created>
  <dcterms:modified xsi:type="dcterms:W3CDTF">2017-12-19T06:25:00Z</dcterms:modified>
</cp:coreProperties>
</file>